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10060.xml.htm"/>
      <w:bookmarkStart w:id="1" w:name="kswkform4_17812100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Asch Andrew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CAMINO DE LA REINA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ENCORE CAPITAL GROUP INC</w:t>
              </w:r>
            </w:hyperlink>
            <w:r>
              <w:rPr/>
              <w:t xml:space="preserve"> [ </w:t>
            </w:r>
            <w:r>
              <w:rPr>
                <w:rFonts w:ascii="Times;serif" w:hAnsi="Times;serif"/>
                <w:color w:val="0000FF"/>
                <w:sz w:val="24"/>
                <w:shd w:fill="FFFFFF" w:val="clear"/>
              </w:rPr>
              <w:t>ECPG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80.51</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29,859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6,922</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81.52</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22,937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556</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82.31</w:t>
            </w:r>
            <w:r>
              <w:rPr>
                <w:rFonts w:ascii="Times;serif" w:hAnsi="Times;serif"/>
                <w:color w:val="008000"/>
                <w:position w:val="7"/>
                <w:sz w:val="16"/>
                <w:sz w:val="20"/>
                <w:shd w:fill="FFFFFF" w:val="clear"/>
              </w:rPr>
              <w:t>(4)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22,381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774</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82.08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March 10, 2026. This Rule 10b5-1 trading plan has now been completed.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represents a weighted average price. These shares were sold in multiple transactions at prices ranging from $80.24 to $80.82 inclusive. The reporting person undertakes to provide Encore, any security holder of Encore, or the staff of the Securities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represents a weighted average price. These shares were sold in multiple transactions at prices ranging from $81.06 to $81.98 inclusive. The reporting person undertakes to provide Encore, any security holder of Encore, or the staff of the Securities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represents a weighted average price. These shares were sold in multiple transactions at prices ranging from $82.09 to $82.50 inclusive. The reporting person undertakes to provide Encore, any security holder of Encore, or the staff of the Securities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Chin, Attorney-in-Fact for Andrew Asch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2102" TargetMode="External"/><Relationship Id="rId5" Type="http://schemas.openxmlformats.org/officeDocument/2006/relationships/hyperlink" Target="http://www.sec.gov/cgi-bin/browse-edgar?action=getcompany&amp;CIK=00010849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4438</Characters>
  <CharactersWithSpaces>5182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